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3EACC" w14:textId="49415AC2" w:rsidR="00AB57FA" w:rsidRPr="00A571BD" w:rsidRDefault="00A75B17" w:rsidP="00A75B17">
      <w:pPr>
        <w:jc w:val="center"/>
        <w:rPr>
          <w:b/>
          <w:bCs/>
          <w:sz w:val="24"/>
          <w:szCs w:val="24"/>
        </w:rPr>
      </w:pPr>
      <w:r w:rsidRPr="00A571BD">
        <w:rPr>
          <w:b/>
          <w:bCs/>
          <w:sz w:val="28"/>
          <w:szCs w:val="28"/>
        </w:rPr>
        <w:t xml:space="preserve">MAHC </w:t>
      </w:r>
      <w:r w:rsidR="00F717AF">
        <w:rPr>
          <w:b/>
          <w:bCs/>
          <w:sz w:val="28"/>
          <w:szCs w:val="28"/>
        </w:rPr>
        <w:t xml:space="preserve">Development </w:t>
      </w:r>
      <w:r w:rsidRPr="00A571BD">
        <w:rPr>
          <w:b/>
          <w:bCs/>
          <w:sz w:val="28"/>
          <w:szCs w:val="28"/>
        </w:rPr>
        <w:t xml:space="preserve">Committee Notes – </w:t>
      </w:r>
      <w:r w:rsidR="006E4C61">
        <w:rPr>
          <w:b/>
          <w:bCs/>
          <w:sz w:val="28"/>
          <w:szCs w:val="28"/>
        </w:rPr>
        <w:t>4</w:t>
      </w:r>
      <w:r w:rsidRPr="00A571BD">
        <w:rPr>
          <w:b/>
          <w:bCs/>
          <w:sz w:val="28"/>
          <w:szCs w:val="28"/>
        </w:rPr>
        <w:t>/</w:t>
      </w:r>
      <w:r w:rsidR="00E73C8C">
        <w:rPr>
          <w:b/>
          <w:bCs/>
          <w:sz w:val="28"/>
          <w:szCs w:val="28"/>
        </w:rPr>
        <w:t>24</w:t>
      </w:r>
      <w:r w:rsidRPr="00A571BD">
        <w:rPr>
          <w:b/>
          <w:bCs/>
          <w:sz w:val="28"/>
          <w:szCs w:val="28"/>
        </w:rPr>
        <w:t>/2020</w:t>
      </w:r>
    </w:p>
    <w:p w14:paraId="3F0DBD63" w14:textId="77777777" w:rsidR="00A571BD" w:rsidRPr="00BB055A" w:rsidRDefault="00A571BD" w:rsidP="00A75B17">
      <w:pPr>
        <w:jc w:val="center"/>
        <w:rPr>
          <w:b/>
          <w:bCs/>
        </w:rPr>
      </w:pPr>
    </w:p>
    <w:p w14:paraId="4DEB7386" w14:textId="77777777" w:rsidR="00F717AF" w:rsidRPr="005A37EA" w:rsidRDefault="00D53A94" w:rsidP="00D53A94">
      <w:pPr>
        <w:pStyle w:val="ListParagraph"/>
        <w:numPr>
          <w:ilvl w:val="0"/>
          <w:numId w:val="1"/>
        </w:numPr>
        <w:rPr>
          <w:sz w:val="24"/>
          <w:szCs w:val="24"/>
        </w:rPr>
      </w:pPr>
      <w:r w:rsidRPr="005A37EA">
        <w:rPr>
          <w:sz w:val="24"/>
          <w:szCs w:val="24"/>
        </w:rPr>
        <w:t xml:space="preserve">DHCD </w:t>
      </w:r>
      <w:r w:rsidR="00F717AF" w:rsidRPr="005A37EA">
        <w:rPr>
          <w:sz w:val="24"/>
          <w:szCs w:val="24"/>
        </w:rPr>
        <w:t>updates:</w:t>
      </w:r>
    </w:p>
    <w:p w14:paraId="5A3F4E67" w14:textId="37749AA3" w:rsidR="00004662" w:rsidRDefault="00E73C8C" w:rsidP="00A534A4">
      <w:pPr>
        <w:pStyle w:val="ListParagraph"/>
        <w:numPr>
          <w:ilvl w:val="1"/>
          <w:numId w:val="1"/>
        </w:numPr>
        <w:rPr>
          <w:sz w:val="24"/>
          <w:szCs w:val="24"/>
        </w:rPr>
      </w:pPr>
      <w:r>
        <w:rPr>
          <w:sz w:val="24"/>
          <w:szCs w:val="24"/>
        </w:rPr>
        <w:t>MAHC collect</w:t>
      </w:r>
      <w:r w:rsidR="00B70CD4">
        <w:rPr>
          <w:sz w:val="24"/>
          <w:szCs w:val="24"/>
        </w:rPr>
        <w:t>ed</w:t>
      </w:r>
      <w:r>
        <w:rPr>
          <w:sz w:val="24"/>
          <w:szCs w:val="24"/>
        </w:rPr>
        <w:t xml:space="preserve"> rental data </w:t>
      </w:r>
      <w:r w:rsidR="00B70CD4">
        <w:rPr>
          <w:sz w:val="24"/>
          <w:szCs w:val="24"/>
        </w:rPr>
        <w:t xml:space="preserve">from the property managers </w:t>
      </w:r>
      <w:r>
        <w:rPr>
          <w:sz w:val="24"/>
          <w:szCs w:val="24"/>
        </w:rPr>
        <w:t>for April to share with DHCD.</w:t>
      </w:r>
      <w:r w:rsidR="00B70CD4">
        <w:rPr>
          <w:sz w:val="24"/>
          <w:szCs w:val="24"/>
        </w:rPr>
        <w:t xml:space="preserve">  We collected data from just over 24,000 units in 322 properties.  Of those, 23.4% of family properties and 12.5% of senior properties reported delinquencies for the month of April.  </w:t>
      </w:r>
    </w:p>
    <w:p w14:paraId="13DF604D" w14:textId="376D5024" w:rsidR="00004662" w:rsidRDefault="00004662" w:rsidP="00A534A4">
      <w:pPr>
        <w:pStyle w:val="ListParagraph"/>
        <w:numPr>
          <w:ilvl w:val="1"/>
          <w:numId w:val="1"/>
        </w:numPr>
        <w:rPr>
          <w:sz w:val="24"/>
          <w:szCs w:val="24"/>
        </w:rPr>
      </w:pPr>
      <w:r>
        <w:rPr>
          <w:sz w:val="24"/>
          <w:szCs w:val="24"/>
        </w:rPr>
        <w:t xml:space="preserve">The Department is </w:t>
      </w:r>
      <w:r w:rsidR="00E73C8C">
        <w:rPr>
          <w:sz w:val="24"/>
          <w:szCs w:val="24"/>
        </w:rPr>
        <w:t xml:space="preserve">still </w:t>
      </w:r>
      <w:r w:rsidR="00B70CD4">
        <w:rPr>
          <w:sz w:val="24"/>
          <w:szCs w:val="24"/>
        </w:rPr>
        <w:t>unsure w</w:t>
      </w:r>
      <w:r w:rsidR="00E73C8C">
        <w:rPr>
          <w:sz w:val="24"/>
          <w:szCs w:val="24"/>
        </w:rPr>
        <w:t xml:space="preserve">hat </w:t>
      </w:r>
      <w:r>
        <w:rPr>
          <w:sz w:val="24"/>
          <w:szCs w:val="24"/>
        </w:rPr>
        <w:t>budget reductions</w:t>
      </w:r>
      <w:r w:rsidR="00E73C8C">
        <w:rPr>
          <w:sz w:val="24"/>
          <w:szCs w:val="24"/>
        </w:rPr>
        <w:t>/impacts may</w:t>
      </w:r>
      <w:r w:rsidR="00B70CD4">
        <w:rPr>
          <w:sz w:val="24"/>
          <w:szCs w:val="24"/>
        </w:rPr>
        <w:t xml:space="preserve"> mean for them.  </w:t>
      </w:r>
      <w:r>
        <w:rPr>
          <w:sz w:val="24"/>
          <w:szCs w:val="24"/>
        </w:rPr>
        <w:t xml:space="preserve">We will </w:t>
      </w:r>
      <w:r w:rsidR="00E73C8C">
        <w:rPr>
          <w:sz w:val="24"/>
          <w:szCs w:val="24"/>
        </w:rPr>
        <w:t>continue to ask for an update on our weekly calls</w:t>
      </w:r>
      <w:r w:rsidR="00B70CD4">
        <w:rPr>
          <w:sz w:val="24"/>
          <w:szCs w:val="24"/>
        </w:rPr>
        <w:t xml:space="preserve"> with CDA leadership</w:t>
      </w:r>
      <w:r w:rsidR="00E73C8C">
        <w:rPr>
          <w:sz w:val="24"/>
          <w:szCs w:val="24"/>
        </w:rPr>
        <w:t xml:space="preserve"> </w:t>
      </w:r>
      <w:r>
        <w:rPr>
          <w:sz w:val="24"/>
          <w:szCs w:val="24"/>
        </w:rPr>
        <w:t>but expect there to be a reduction in special funds and general funds</w:t>
      </w:r>
      <w:r w:rsidR="00B70CD4">
        <w:rPr>
          <w:sz w:val="24"/>
          <w:szCs w:val="24"/>
        </w:rPr>
        <w:t xml:space="preserve"> which could </w:t>
      </w:r>
      <w:bookmarkStart w:id="0" w:name="_GoBack"/>
      <w:bookmarkEnd w:id="0"/>
      <w:r w:rsidR="00E73C8C">
        <w:rPr>
          <w:sz w:val="24"/>
          <w:szCs w:val="24"/>
        </w:rPr>
        <w:t>impact RHF and RHW</w:t>
      </w:r>
      <w:r>
        <w:rPr>
          <w:sz w:val="24"/>
          <w:szCs w:val="24"/>
        </w:rPr>
        <w:t xml:space="preserve">.  </w:t>
      </w:r>
    </w:p>
    <w:p w14:paraId="324012AB" w14:textId="63163392" w:rsidR="00F717AF" w:rsidRPr="005A37EA" w:rsidRDefault="00E73C8C" w:rsidP="00A534A4">
      <w:pPr>
        <w:pStyle w:val="ListParagraph"/>
        <w:numPr>
          <w:ilvl w:val="1"/>
          <w:numId w:val="1"/>
        </w:numPr>
        <w:rPr>
          <w:sz w:val="24"/>
          <w:szCs w:val="24"/>
        </w:rPr>
      </w:pPr>
      <w:r>
        <w:rPr>
          <w:sz w:val="24"/>
          <w:szCs w:val="24"/>
        </w:rPr>
        <w:t xml:space="preserve">We previously circulated a chart that our work group prepared that proposes how CDA could handle risk share and must pay loan forbearance and cash flow loan payment deferrals.  Nobody on the call had any comments or edits, so the chart will be submitted to CDA next week.  </w:t>
      </w:r>
    </w:p>
    <w:p w14:paraId="5B5BBC63" w14:textId="77777777" w:rsidR="00BB055A" w:rsidRPr="00BB055A" w:rsidRDefault="00BB055A" w:rsidP="00BB055A">
      <w:pPr>
        <w:pStyle w:val="ListParagraph"/>
      </w:pPr>
    </w:p>
    <w:p w14:paraId="06525B9B" w14:textId="72141E10" w:rsidR="00A534A4" w:rsidRDefault="00004662" w:rsidP="00BB055A">
      <w:pPr>
        <w:pStyle w:val="ListParagraph"/>
        <w:numPr>
          <w:ilvl w:val="0"/>
          <w:numId w:val="1"/>
        </w:numPr>
        <w:rPr>
          <w:sz w:val="24"/>
          <w:szCs w:val="24"/>
        </w:rPr>
      </w:pPr>
      <w:r>
        <w:rPr>
          <w:sz w:val="24"/>
          <w:szCs w:val="24"/>
        </w:rPr>
        <w:t xml:space="preserve">Federal </w:t>
      </w:r>
      <w:r w:rsidR="00A534A4">
        <w:rPr>
          <w:sz w:val="24"/>
          <w:szCs w:val="24"/>
        </w:rPr>
        <w:t>Updates:</w:t>
      </w:r>
    </w:p>
    <w:p w14:paraId="3743CC9B" w14:textId="409C42E7" w:rsidR="00BB055A" w:rsidRDefault="00004662" w:rsidP="00004662">
      <w:pPr>
        <w:pStyle w:val="ListParagraph"/>
        <w:numPr>
          <w:ilvl w:val="1"/>
          <w:numId w:val="1"/>
        </w:numPr>
        <w:rPr>
          <w:sz w:val="24"/>
          <w:szCs w:val="24"/>
        </w:rPr>
      </w:pPr>
      <w:r>
        <w:rPr>
          <w:sz w:val="24"/>
          <w:szCs w:val="24"/>
        </w:rPr>
        <w:t>Affordable housing advocates on the federal level are pushing for the next stimulus package to include $48B for the HOME Program and $100B for a rental assistance program, as well as a permanent fix to the 3% tax credit rate and a reduction of the 50% test.</w:t>
      </w:r>
    </w:p>
    <w:p w14:paraId="45BF7282" w14:textId="77777777" w:rsidR="00004662" w:rsidRPr="00BB055A" w:rsidRDefault="00004662" w:rsidP="00004662">
      <w:pPr>
        <w:pStyle w:val="ListParagraph"/>
        <w:ind w:left="1440"/>
        <w:rPr>
          <w:sz w:val="24"/>
          <w:szCs w:val="24"/>
        </w:rPr>
      </w:pPr>
    </w:p>
    <w:p w14:paraId="1F6C9F74" w14:textId="77777777" w:rsidR="00B70CD4" w:rsidRDefault="00B70CD4" w:rsidP="00A571BD">
      <w:pPr>
        <w:pStyle w:val="ListParagraph"/>
        <w:numPr>
          <w:ilvl w:val="0"/>
          <w:numId w:val="1"/>
        </w:numPr>
        <w:rPr>
          <w:sz w:val="24"/>
          <w:szCs w:val="24"/>
        </w:rPr>
      </w:pPr>
      <w:r>
        <w:rPr>
          <w:sz w:val="24"/>
          <w:szCs w:val="24"/>
        </w:rPr>
        <w:t xml:space="preserve">Other </w:t>
      </w:r>
      <w:r w:rsidR="00A534A4">
        <w:rPr>
          <w:sz w:val="24"/>
          <w:szCs w:val="24"/>
        </w:rPr>
        <w:t>Updates</w:t>
      </w:r>
      <w:r>
        <w:rPr>
          <w:sz w:val="24"/>
          <w:szCs w:val="24"/>
        </w:rPr>
        <w:t xml:space="preserve"> from the audience:</w:t>
      </w:r>
    </w:p>
    <w:p w14:paraId="03126DB4" w14:textId="30B949F0" w:rsidR="00A571BD" w:rsidRDefault="00B70CD4" w:rsidP="00B70CD4">
      <w:pPr>
        <w:pStyle w:val="ListParagraph"/>
        <w:numPr>
          <w:ilvl w:val="1"/>
          <w:numId w:val="1"/>
        </w:numPr>
        <w:rPr>
          <w:sz w:val="24"/>
          <w:szCs w:val="24"/>
        </w:rPr>
      </w:pPr>
      <w:r>
        <w:rPr>
          <w:sz w:val="24"/>
          <w:szCs w:val="24"/>
        </w:rPr>
        <w:t xml:space="preserve">It was reported that one short term bond transaction closed last week.  </w:t>
      </w:r>
    </w:p>
    <w:p w14:paraId="12C841D1" w14:textId="77777777" w:rsidR="00F717AF" w:rsidRDefault="00F717AF" w:rsidP="00F717AF">
      <w:pPr>
        <w:pStyle w:val="ListParagraph"/>
        <w:ind w:left="1440"/>
        <w:rPr>
          <w:sz w:val="24"/>
          <w:szCs w:val="24"/>
        </w:rPr>
      </w:pPr>
    </w:p>
    <w:sectPr w:rsidR="00F717AF" w:rsidSect="00C4515D">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6653C"/>
    <w:multiLevelType w:val="hybridMultilevel"/>
    <w:tmpl w:val="1BD2C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4136BF"/>
    <w:multiLevelType w:val="hybridMultilevel"/>
    <w:tmpl w:val="C964A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03D4A"/>
    <w:multiLevelType w:val="hybridMultilevel"/>
    <w:tmpl w:val="1AAA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17"/>
    <w:rsid w:val="00004662"/>
    <w:rsid w:val="000B1FBA"/>
    <w:rsid w:val="000C1E1A"/>
    <w:rsid w:val="000D6188"/>
    <w:rsid w:val="003C59BF"/>
    <w:rsid w:val="0044414A"/>
    <w:rsid w:val="004D02CF"/>
    <w:rsid w:val="005A37EA"/>
    <w:rsid w:val="006E4C61"/>
    <w:rsid w:val="00886A4E"/>
    <w:rsid w:val="00A534A4"/>
    <w:rsid w:val="00A571BD"/>
    <w:rsid w:val="00A75B17"/>
    <w:rsid w:val="00AC5220"/>
    <w:rsid w:val="00B70CD4"/>
    <w:rsid w:val="00BA0CA8"/>
    <w:rsid w:val="00BB055A"/>
    <w:rsid w:val="00BE73F5"/>
    <w:rsid w:val="00C04F86"/>
    <w:rsid w:val="00C4515D"/>
    <w:rsid w:val="00CB726F"/>
    <w:rsid w:val="00D34A34"/>
    <w:rsid w:val="00D45D0B"/>
    <w:rsid w:val="00D53A94"/>
    <w:rsid w:val="00E73C8C"/>
    <w:rsid w:val="00F7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7AC4"/>
  <w15:chartTrackingRefBased/>
  <w15:docId w15:val="{DFAC0CE7-5927-4706-96A9-4E33867A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Darden</dc:creator>
  <cp:keywords/>
  <dc:description/>
  <cp:lastModifiedBy>Miranda Darden</cp:lastModifiedBy>
  <cp:revision>2</cp:revision>
  <dcterms:created xsi:type="dcterms:W3CDTF">2020-04-30T16:18:00Z</dcterms:created>
  <dcterms:modified xsi:type="dcterms:W3CDTF">2020-04-30T16:18:00Z</dcterms:modified>
</cp:coreProperties>
</file>